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ООО «Санаторий «Алушта»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_____________Г.А. Прилипко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 201    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ООО «Санаторий «Алушта»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Здоровье – в подарок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Показания: </w:t>
      </w:r>
      <w:r>
        <w:rPr>
          <w:rFonts w:cs="Times New Roman" w:ascii="Times New Roman" w:hAnsi="Times New Roman"/>
          <w:sz w:val="24"/>
          <w:szCs w:val="24"/>
        </w:rPr>
        <w:t>синдром хронической усталости, снижение трудоспособности, нарушение сна.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рассчитан на 4, 5, 6 дней</w:t>
      </w:r>
    </w:p>
    <w:tbl>
      <w:tblPr>
        <w:tblStyle w:val="a3"/>
        <w:tblW w:w="81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1314"/>
        <w:gridCol w:w="850"/>
        <w:gridCol w:w="850"/>
      </w:tblGrid>
      <w:tr>
        <w:trPr/>
        <w:tc>
          <w:tcPr>
            <w:tcW w:w="811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Диагностика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 дн.      5 дн.      6дн.     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Наблюдение врача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Инструментальные исследования: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811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Лечение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Виды лечебных процедур                                       4 дн.       5 дн.      6 дн.     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Диетотерапия</w:t>
            </w:r>
          </w:p>
        </w:tc>
        <w:tc>
          <w:tcPr>
            <w:tcW w:w="301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КУФ или УВЧ (по показаниям)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Ароматерапия или ингаляции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ЛФК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Утренняя гимнастика</w:t>
            </w:r>
          </w:p>
        </w:tc>
        <w:tc>
          <w:tcPr>
            <w:tcW w:w="301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811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Платно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6.Фитотерапия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Синглентно – кислородный коктейль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Ожидаемый эффект: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 повышение жизненного тонуса;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общего самочувствие;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восстановление трудоспособности;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нормализация сна.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Программы по восстановлению здоровья назначаются на срок меньше, чем срок пребывания.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Главный врач                                                                            О.Н. Гуржий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600010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001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LibreOffice/5.1.2.2$Windows_x86 LibreOffice_project/d3bf12ecb743fc0d20e0be0c58ca359301eb705f</Application>
  <Pages>1</Pages>
  <Words>170</Words>
  <CharactersWithSpaces>971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2016-08-03T12:31:00Z</dcterms:created>
  <dc:creator>Пользователь</dc:creator>
  <dc:description/>
  <dc:language>ru-RU</dc:language>
  <cp:lastModifiedBy>Пользователь</cp:lastModifiedBy>
  <cp:lastPrinted>2017-01-11T06:26:00Z</cp:lastPrinted>
  <dcterms:modified xsi:type="dcterms:W3CDTF">2017-01-11T06:26:00Z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